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7E2F2DFC" w14:textId="55B99C5A" w:rsidR="002F4992" w:rsidRDefault="002F4992" w:rsidP="00B33801">
      <w:pPr>
        <w:rPr>
          <w:rFonts w:ascii="Arial" w:hAnsi="Arial" w:cs="Arial"/>
          <w:noProof w:val="0"/>
          <w:sz w:val="22"/>
          <w:szCs w:val="22"/>
          <w:lang w:val="sr-Latn-R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 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u</w:t>
      </w:r>
      <w:r w:rsidR="00077373">
        <w:rPr>
          <w:rFonts w:ascii="Arial" w:hAnsi="Arial" w:cs="Arial"/>
          <w:noProof w:val="0"/>
          <w:sz w:val="22"/>
          <w:szCs w:val="22"/>
          <w:lang w:val="en-US" w:eastAsia="en-US"/>
        </w:rPr>
        <w:t>gradnja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77373">
        <w:rPr>
          <w:rFonts w:ascii="Arial" w:hAnsi="Arial" w:cs="Arial"/>
          <w:noProof w:val="0"/>
          <w:sz w:val="22"/>
          <w:szCs w:val="22"/>
          <w:lang w:val="en-US" w:eastAsia="en-US"/>
        </w:rPr>
        <w:t>epoksidne</w:t>
      </w:r>
      <w:proofErr w:type="spellEnd"/>
      <w:r w:rsidR="0007737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77373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="00077373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77373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45FF4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077373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EPOKSIDNI </w:t>
      </w:r>
      <w:proofErr w:type="gramStart"/>
      <w:r w:rsidR="00077373">
        <w:rPr>
          <w:rFonts w:ascii="Arial" w:hAnsi="Arial" w:cs="Arial"/>
          <w:b/>
          <w:noProof w:val="0"/>
          <w:sz w:val="22"/>
          <w:szCs w:val="22"/>
          <w:lang w:val="en-US" w:eastAsia="en-US"/>
        </w:rPr>
        <w:t>PREMAZ</w:t>
      </w:r>
      <w:r w:rsidR="00B33801"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proizvo</w:t>
      </w:r>
      <w:proofErr w:type="spell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>đača</w:t>
      </w:r>
      <w:proofErr w:type="gramEnd"/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MAPE</w:t>
      </w:r>
      <w:r w:rsidR="000C7E57">
        <w:rPr>
          <w:rFonts w:ascii="Arial" w:hAnsi="Arial" w:cs="Arial"/>
          <w:noProof w:val="0"/>
          <w:sz w:val="22"/>
          <w:szCs w:val="22"/>
          <w:lang w:val="sr-Latn-RS" w:eastAsia="en-US"/>
        </w:rPr>
        <w:t>I</w:t>
      </w:r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</w:t>
      </w:r>
      <w:r w:rsidRPr="002F4992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7ACBA6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97B7960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84BBC3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0EC122C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80436DD" w14:textId="4BFBBEF3" w:rsidR="002F4992" w:rsidRP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otpornost na </w:t>
      </w:r>
      <w:r w:rsidR="009657C7">
        <w:rPr>
          <w:rFonts w:ascii="Arial" w:hAnsi="Arial" w:cs="Arial"/>
          <w:color w:val="000000"/>
          <w:sz w:val="22"/>
          <w:szCs w:val="22"/>
          <w:shd w:val="clear" w:color="auto" w:fill="FFFFFF"/>
        </w:rPr>
        <w:t>habanje BCA EN 13892-4   ≤100qm</w:t>
      </w:r>
    </w:p>
    <w:p w14:paraId="2CDBE76B" w14:textId="77777777" w:rsid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čvrstoću pri pritisku od 67 N/mm² </w:t>
      </w:r>
      <w:r w:rsidRPr="000C7E5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prema EN 196-1</w:t>
      </w:r>
    </w:p>
    <w:p w14:paraId="1BF9D1FD" w14:textId="6FF99681" w:rsidR="000C7E57" w:rsidRPr="000C7E57" w:rsidRDefault="009657C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čvrstoću pri udaru od 4</w:t>
      </w:r>
      <w:r w:rsidR="000C7E57"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N/m </w:t>
      </w:r>
      <w:r w:rsidR="000C7E57" w:rsidRPr="000C7E5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prema EN ISO 6272</w:t>
      </w:r>
    </w:p>
    <w:p w14:paraId="721A880C" w14:textId="74F26A1C" w:rsidR="000C7E57" w:rsidRPr="000C7E5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657C7">
        <w:rPr>
          <w:rFonts w:ascii="Arial" w:hAnsi="Arial" w:cs="Arial"/>
          <w:color w:val="222222"/>
          <w:sz w:val="22"/>
          <w:szCs w:val="22"/>
          <w:shd w:val="clear" w:color="auto" w:fill="FFFFFF"/>
        </w:rPr>
        <w:t>čvrstoća pri savijanju EN 196-1  28 (punjen sa kvarcom)</w:t>
      </w:r>
    </w:p>
    <w:p w14:paraId="1B51B70B" w14:textId="4A5FAFF9" w:rsidR="000C7E57" w:rsidRPr="009657C7" w:rsidRDefault="000C7E5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reakcije na požar Bfl - S1 </w:t>
      </w:r>
      <w:r w:rsidRPr="000C7E5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prema EN 13501-1</w:t>
      </w:r>
    </w:p>
    <w:p w14:paraId="12DDBB6C" w14:textId="4D85A114" w:rsidR="009657C7" w:rsidRPr="000C7E57" w:rsidRDefault="009657C7" w:rsidP="000C7E57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prijanjanje EN ISO 6272  ≥ 4Nm</w:t>
      </w:r>
    </w:p>
    <w:p w14:paraId="5D2A2D19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610FBD0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4992B56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32054BD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7690BDDD" w14:textId="1B77C6F1" w:rsidR="000C7E57" w:rsidRPr="000C7E57" w:rsidRDefault="000C7E57" w:rsidP="000C7E57">
      <w:pPr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Pre ugradnje narednih slojeva, potrebno je proveriti da podloga bude čvrsta, ravna, suva (maksimalno 4 % po CM metodi), bez pukotina i očišćena od raznih nečistoća, masti, ulja, prašine i bez nevezanih i slabo vezanih delova. Nakon provere, podlogu pripremiti mehaničkim brušenjem ili sačmarenjem, a potom novonastalu prašinu ukloniti industrijskim usisivačem. Preko pripremljene podloge ugraditi mešavinu kvarcnog peska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</w:t>
      </w:r>
      <w:r w:rsidRPr="000C7E57">
        <w:rPr>
          <w:rFonts w:ascii="Arial" w:hAnsi="Arial" w:cs="Arial"/>
          <w:color w:val="0079C2"/>
          <w:sz w:val="22"/>
          <w:szCs w:val="22"/>
          <w:shd w:val="clear" w:color="auto" w:fill="FFFFFF"/>
        </w:rPr>
        <w:t>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0,5</w:t>
      </w:r>
      <w:r w:rsidRPr="000C7E57">
        <w:rPr>
          <w:rFonts w:ascii="Arial" w:hAnsi="Arial" w:cs="Arial"/>
          <w:color w:val="808080"/>
          <w:sz w:val="22"/>
          <w:szCs w:val="22"/>
          <w:shd w:val="clear" w:color="auto" w:fill="FFFFFF"/>
        </w:rPr>
        <w:t> </w:t>
      </w: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i dvokomponentnog epoksidnog premaza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Primer SN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0C7E57">
        <w:rPr>
          <w:rFonts w:ascii="Arial" w:hAnsi="Arial" w:cs="Arial"/>
          <w:b/>
          <w:bCs/>
          <w:color w:val="808080"/>
          <w:sz w:val="22"/>
          <w:szCs w:val="22"/>
          <w:shd w:val="clear" w:color="auto" w:fill="FFFFFF"/>
        </w:rPr>
        <w:t> </w:t>
      </w:r>
      <w:r w:rsidR="009657C7">
        <w:rPr>
          <w:rFonts w:ascii="Arial" w:hAnsi="Arial" w:cs="Arial"/>
          <w:color w:val="222222"/>
          <w:sz w:val="22"/>
          <w:szCs w:val="22"/>
          <w:shd w:val="clear" w:color="auto" w:fill="FFFFFF"/>
        </w:rPr>
        <w:t>. Preko ovako ugrađenog sloja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naneti samorazlivajuću epoksidnu smolu visokih mehaničkih svojstava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Mapefloor I 300 SL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sa dodatkom kvarcnog peska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Quartz 0,25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i tonera </w:t>
      </w:r>
      <w:r w:rsidRPr="000C7E57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Mapecolor Pasta</w:t>
      </w: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9657C7">
        <w:rPr>
          <w:rFonts w:ascii="Arial" w:hAnsi="Arial" w:cs="Arial"/>
          <w:color w:val="222222"/>
          <w:sz w:val="22"/>
          <w:szCs w:val="22"/>
          <w:shd w:val="clear" w:color="auto" w:fill="FFFFFF"/>
        </w:rPr>
        <w:t>valjkom unakrasnim premazom</w:t>
      </w:r>
      <w:r w:rsidR="00F3624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 jednom sloju.</w:t>
      </w:r>
      <w:bookmarkStart w:id="0" w:name="_GoBack"/>
      <w:bookmarkEnd w:id="0"/>
    </w:p>
    <w:p w14:paraId="6723D1DF" w14:textId="77777777" w:rsidR="002F4992" w:rsidRPr="000C7E57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4B98737" w14:textId="77777777" w:rsidR="002F4992" w:rsidRPr="000C7E57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5B02852" w14:textId="0293AE42" w:rsidR="00B33801" w:rsidRPr="000C7E57" w:rsidRDefault="002F4992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</w:p>
    <w:p w14:paraId="3C1C27FB" w14:textId="77777777" w:rsidR="00B33801" w:rsidRPr="000C7E57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2C851509" w:rsidR="00B33801" w:rsidRPr="002F4992" w:rsidRDefault="00B33801" w:rsidP="002F4992">
      <w:pPr>
        <w:pStyle w:val="ListParagraph"/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1672F" w14:textId="77777777" w:rsidR="0025135E" w:rsidRDefault="0025135E">
      <w:r>
        <w:separator/>
      </w:r>
    </w:p>
  </w:endnote>
  <w:endnote w:type="continuationSeparator" w:id="0">
    <w:p w14:paraId="394924AF" w14:textId="77777777" w:rsidR="0025135E" w:rsidRDefault="0025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24A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7DE2D" w14:textId="77777777" w:rsidR="0025135E" w:rsidRDefault="0025135E">
      <w:r>
        <w:separator/>
      </w:r>
    </w:p>
  </w:footnote>
  <w:footnote w:type="continuationSeparator" w:id="0">
    <w:p w14:paraId="1FD4905B" w14:textId="77777777" w:rsidR="0025135E" w:rsidRDefault="0025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45D92"/>
    <w:multiLevelType w:val="hybridMultilevel"/>
    <w:tmpl w:val="8DBCDCC2"/>
    <w:lvl w:ilvl="0" w:tplc="1CA8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7505AB"/>
    <w:multiLevelType w:val="hybridMultilevel"/>
    <w:tmpl w:val="DDE2AE12"/>
    <w:lvl w:ilvl="0" w:tplc="D1D0B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0B1"/>
    <w:multiLevelType w:val="hybridMultilevel"/>
    <w:tmpl w:val="CDFCD254"/>
    <w:lvl w:ilvl="0" w:tplc="86701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F33841"/>
    <w:multiLevelType w:val="hybridMultilevel"/>
    <w:tmpl w:val="2176F03C"/>
    <w:lvl w:ilvl="0" w:tplc="3AF2A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62885"/>
    <w:rsid w:val="00077373"/>
    <w:rsid w:val="00081FBD"/>
    <w:rsid w:val="000C4F86"/>
    <w:rsid w:val="000C7E57"/>
    <w:rsid w:val="00130024"/>
    <w:rsid w:val="0015010E"/>
    <w:rsid w:val="00175287"/>
    <w:rsid w:val="002437B5"/>
    <w:rsid w:val="0025135E"/>
    <w:rsid w:val="002F4992"/>
    <w:rsid w:val="00306062"/>
    <w:rsid w:val="00315DDE"/>
    <w:rsid w:val="00320054"/>
    <w:rsid w:val="003861A9"/>
    <w:rsid w:val="003A4EE2"/>
    <w:rsid w:val="003C1FEF"/>
    <w:rsid w:val="003F378C"/>
    <w:rsid w:val="00433639"/>
    <w:rsid w:val="00435425"/>
    <w:rsid w:val="00471D81"/>
    <w:rsid w:val="004B70FB"/>
    <w:rsid w:val="0052117B"/>
    <w:rsid w:val="00531A4E"/>
    <w:rsid w:val="00556A8E"/>
    <w:rsid w:val="005F0984"/>
    <w:rsid w:val="0060413C"/>
    <w:rsid w:val="006D6B31"/>
    <w:rsid w:val="00712EFB"/>
    <w:rsid w:val="007700A4"/>
    <w:rsid w:val="008114E9"/>
    <w:rsid w:val="00866F7B"/>
    <w:rsid w:val="009657C7"/>
    <w:rsid w:val="00A1473E"/>
    <w:rsid w:val="00A245FF"/>
    <w:rsid w:val="00AA0EED"/>
    <w:rsid w:val="00B33801"/>
    <w:rsid w:val="00B375F0"/>
    <w:rsid w:val="00B45FF4"/>
    <w:rsid w:val="00B65811"/>
    <w:rsid w:val="00B77E7B"/>
    <w:rsid w:val="00C50215"/>
    <w:rsid w:val="00C84D45"/>
    <w:rsid w:val="00C87F8F"/>
    <w:rsid w:val="00CB404C"/>
    <w:rsid w:val="00CF390A"/>
    <w:rsid w:val="00D03C27"/>
    <w:rsid w:val="00D101D6"/>
    <w:rsid w:val="00D1205C"/>
    <w:rsid w:val="00D911FC"/>
    <w:rsid w:val="00D94FBA"/>
    <w:rsid w:val="00E30B48"/>
    <w:rsid w:val="00F10E25"/>
    <w:rsid w:val="00F3624A"/>
    <w:rsid w:val="00F423C6"/>
    <w:rsid w:val="00FA7632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1215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5</cp:revision>
  <cp:lastPrinted>2015-12-10T13:07:00Z</cp:lastPrinted>
  <dcterms:created xsi:type="dcterms:W3CDTF">2023-11-03T12:17:00Z</dcterms:created>
  <dcterms:modified xsi:type="dcterms:W3CDTF">2023-11-03T12:32:00Z</dcterms:modified>
</cp:coreProperties>
</file>